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2628" w14:textId="6EC23D8A" w:rsidR="00430DB2" w:rsidRDefault="00FB642B">
      <w:r>
        <w:rPr>
          <w:noProof/>
        </w:rPr>
        <w:drawing>
          <wp:inline distT="0" distB="0" distL="0" distR="0" wp14:anchorId="2CBFD95C" wp14:editId="24C194AC">
            <wp:extent cx="1879329" cy="1052423"/>
            <wp:effectExtent l="0" t="0" r="6985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85" cy="106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10D10" w14:textId="04418F15" w:rsidR="00FB642B" w:rsidRPr="008B6D86" w:rsidRDefault="00043AD6" w:rsidP="00FB642B">
      <w:pPr>
        <w:spacing w:after="0"/>
        <w:rPr>
          <w:rFonts w:ascii="Verdana" w:hAnsi="Verdana" w:cs="Arial"/>
          <w:b/>
          <w:bCs/>
        </w:rPr>
      </w:pPr>
      <w:r w:rsidRPr="008B6D86">
        <w:rPr>
          <w:rFonts w:ascii="Verdana" w:hAnsi="Verdana" w:cs="Arial"/>
          <w:b/>
          <w:bCs/>
        </w:rPr>
        <w:t xml:space="preserve">Anis </w:t>
      </w:r>
      <w:proofErr w:type="spellStart"/>
      <w:r w:rsidRPr="008B6D86">
        <w:rPr>
          <w:rFonts w:ascii="Verdana" w:hAnsi="Verdana" w:cs="Arial"/>
          <w:b/>
          <w:bCs/>
        </w:rPr>
        <w:t>Edavalath</w:t>
      </w:r>
      <w:proofErr w:type="spellEnd"/>
    </w:p>
    <w:p w14:paraId="5D02BEE4" w14:textId="7F1FCA37" w:rsidR="00FB642B" w:rsidRPr="008B6D86" w:rsidRDefault="00043AD6" w:rsidP="00FB642B">
      <w:pPr>
        <w:spacing w:after="0"/>
        <w:rPr>
          <w:rFonts w:ascii="Verdana" w:hAnsi="Verdana" w:cs="Arial"/>
          <w:b/>
          <w:bCs/>
        </w:rPr>
      </w:pPr>
      <w:r w:rsidRPr="008B6D86">
        <w:rPr>
          <w:rFonts w:ascii="Verdana" w:hAnsi="Verdana" w:cs="Arial"/>
          <w:b/>
          <w:bCs/>
        </w:rPr>
        <w:t>Principal</w:t>
      </w:r>
      <w:r w:rsidR="00FB642B" w:rsidRPr="008B6D86">
        <w:rPr>
          <w:rFonts w:ascii="Verdana" w:hAnsi="Verdana" w:cs="Arial"/>
          <w:b/>
          <w:bCs/>
        </w:rPr>
        <w:t xml:space="preserve"> Architect</w:t>
      </w:r>
    </w:p>
    <w:p w14:paraId="24B76ED4" w14:textId="469099F7" w:rsidR="00FB642B" w:rsidRPr="008B6D86" w:rsidRDefault="00FB642B" w:rsidP="00FB642B">
      <w:pPr>
        <w:spacing w:after="0"/>
        <w:rPr>
          <w:rFonts w:ascii="Verdana" w:hAnsi="Verdana" w:cs="Arial"/>
          <w:b/>
          <w:bCs/>
        </w:rPr>
      </w:pPr>
      <w:r w:rsidRPr="008B6D86">
        <w:rPr>
          <w:rFonts w:ascii="Verdana" w:hAnsi="Verdana" w:cs="Arial"/>
          <w:b/>
          <w:bCs/>
        </w:rPr>
        <w:t>Cisco Customer Experience (CX)</w:t>
      </w:r>
    </w:p>
    <w:p w14:paraId="1F582853" w14:textId="0321960F" w:rsidR="00FB642B" w:rsidRDefault="008B6D86" w:rsidP="00FB642B">
      <w:pPr>
        <w:spacing w:after="0"/>
        <w:jc w:val="center"/>
      </w:pPr>
      <w:r>
        <w:t xml:space="preserve">                                  </w:t>
      </w:r>
      <w:r w:rsidR="00043AD6" w:rsidRPr="00043AD6">
        <w:drawing>
          <wp:inline distT="0" distB="0" distL="0" distR="0" wp14:anchorId="6034BC3A" wp14:editId="523191DB">
            <wp:extent cx="1651000" cy="1355690"/>
            <wp:effectExtent l="0" t="0" r="0" b="3810"/>
            <wp:docPr id="3" name="Picture 2" descr="A person with a mustach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CCB44CF2-F3BE-58A1-9E0A-F1C9210CF3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with a mustach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CCB44CF2-F3BE-58A1-9E0A-F1C9210CF3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352" cy="138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5656" w14:textId="0EB7AE74" w:rsidR="00FB642B" w:rsidRPr="00692CC1" w:rsidRDefault="008B6D86" w:rsidP="00FB642B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B642B" w:rsidRPr="00692CC1">
        <w:rPr>
          <w:rFonts w:ascii="Arial" w:hAnsi="Arial" w:cs="Arial"/>
        </w:rPr>
        <w:t xml:space="preserve">     </w:t>
      </w:r>
      <w:r w:rsidR="00692CC1">
        <w:rPr>
          <w:rFonts w:ascii="Arial" w:hAnsi="Arial" w:cs="Arial"/>
        </w:rPr>
        <w:t xml:space="preserve"> </w:t>
      </w:r>
      <w:hyperlink r:id="rId7" w:history="1">
        <w:r w:rsidR="00043AD6" w:rsidRPr="0054407E">
          <w:rPr>
            <w:rStyle w:val="Hyperlink"/>
            <w:rFonts w:ascii="Arial" w:hAnsi="Arial" w:cs="Arial"/>
          </w:rPr>
          <w:t>aedavala@cisco.com</w:t>
        </w:r>
      </w:hyperlink>
    </w:p>
    <w:p w14:paraId="382CA8EB" w14:textId="77777777" w:rsidR="00FB642B" w:rsidRPr="00692CC1" w:rsidRDefault="00FB642B" w:rsidP="00FB642B">
      <w:pPr>
        <w:spacing w:after="0"/>
        <w:rPr>
          <w:rFonts w:ascii="Arial" w:hAnsi="Arial" w:cs="Arial"/>
          <w:b/>
          <w:bCs/>
        </w:rPr>
        <w:sectPr w:rsidR="00FB642B" w:rsidRPr="00692CC1" w:rsidSect="00FB642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4D0DEB" w14:textId="77777777" w:rsidR="00FB642B" w:rsidRPr="00692CC1" w:rsidRDefault="00FB642B">
      <w:pPr>
        <w:rPr>
          <w:rFonts w:ascii="Arial" w:hAnsi="Arial" w:cs="Arial"/>
        </w:rPr>
      </w:pPr>
    </w:p>
    <w:p w14:paraId="2B3E8D6B" w14:textId="04626B00" w:rsidR="00430DB2" w:rsidRPr="008B6D86" w:rsidRDefault="008B6D86">
      <w:pPr>
        <w:rPr>
          <w:rFonts w:ascii="Verdana" w:hAnsi="Verdana" w:cs="Arial"/>
        </w:rPr>
      </w:pPr>
      <w:r w:rsidRPr="008B6D86">
        <w:rPr>
          <w:rFonts w:ascii="Verdana" w:hAnsi="Verdana" w:cs="Arial"/>
        </w:rPr>
        <w:t xml:space="preserve">Anis </w:t>
      </w:r>
      <w:proofErr w:type="spellStart"/>
      <w:r w:rsidRPr="008B6D86">
        <w:rPr>
          <w:rFonts w:ascii="Verdana" w:hAnsi="Verdana" w:cs="Arial"/>
        </w:rPr>
        <w:t>Edavalath</w:t>
      </w:r>
      <w:proofErr w:type="spellEnd"/>
      <w:r w:rsidRPr="008B6D86">
        <w:rPr>
          <w:rFonts w:ascii="Verdana" w:hAnsi="Verdana" w:cs="Arial"/>
        </w:rPr>
        <w:t xml:space="preserve"> is a Principal Architect </w:t>
      </w:r>
      <w:r w:rsidRPr="008B6D86">
        <w:rPr>
          <w:rFonts w:ascii="Verdana" w:hAnsi="Verdana"/>
        </w:rPr>
        <w:t xml:space="preserve">with 20+ years of experience in large scale digital transformations </w:t>
      </w:r>
      <w:r w:rsidRPr="008B6D86">
        <w:rPr>
          <w:rFonts w:ascii="Verdana" w:hAnsi="Verdana"/>
        </w:rPr>
        <w:t xml:space="preserve">for Cisco CX customers </w:t>
      </w:r>
      <w:r w:rsidRPr="008B6D86">
        <w:rPr>
          <w:rFonts w:ascii="Verdana" w:hAnsi="Verdana"/>
        </w:rPr>
        <w:t>across Data</w:t>
      </w:r>
      <w:r>
        <w:rPr>
          <w:rFonts w:ascii="Verdana" w:hAnsi="Verdana"/>
        </w:rPr>
        <w:t xml:space="preserve"> </w:t>
      </w:r>
      <w:r w:rsidRPr="008B6D86">
        <w:rPr>
          <w:rFonts w:ascii="Verdana" w:hAnsi="Verdana"/>
        </w:rPr>
        <w:t>Center,</w:t>
      </w:r>
      <w:r w:rsidRPr="008B6D86">
        <w:rPr>
          <w:rFonts w:ascii="Verdana" w:hAnsi="Verdana"/>
        </w:rPr>
        <w:t xml:space="preserve"> Campus,</w:t>
      </w:r>
      <w:r>
        <w:rPr>
          <w:rFonts w:ascii="Verdana" w:hAnsi="Verdana"/>
        </w:rPr>
        <w:t xml:space="preserve"> </w:t>
      </w:r>
      <w:r w:rsidRPr="008B6D86">
        <w:rPr>
          <w:rFonts w:ascii="Verdana" w:hAnsi="Verdana"/>
        </w:rPr>
        <w:t xml:space="preserve">Security, Observability and Hybrid cloud Migrations </w:t>
      </w:r>
      <w:r w:rsidRPr="008B6D86">
        <w:rPr>
          <w:rFonts w:ascii="Verdana" w:hAnsi="Verdana"/>
        </w:rPr>
        <w:t xml:space="preserve">across various </w:t>
      </w:r>
      <w:r w:rsidRPr="008B6D86">
        <w:rPr>
          <w:rFonts w:ascii="Verdana" w:hAnsi="Verdana"/>
        </w:rPr>
        <w:t xml:space="preserve">industry </w:t>
      </w:r>
      <w:r w:rsidRPr="008B6D86">
        <w:rPr>
          <w:rFonts w:ascii="Verdana" w:hAnsi="Verdana"/>
        </w:rPr>
        <w:t xml:space="preserve">verticals including healthcare, financial, </w:t>
      </w:r>
      <w:r>
        <w:rPr>
          <w:rFonts w:ascii="Verdana" w:hAnsi="Verdana"/>
        </w:rPr>
        <w:t xml:space="preserve">Manufacturing, </w:t>
      </w:r>
      <w:proofErr w:type="gramStart"/>
      <w:r>
        <w:rPr>
          <w:rFonts w:ascii="Verdana" w:hAnsi="Verdana"/>
        </w:rPr>
        <w:t>Retail ,</w:t>
      </w:r>
      <w:proofErr w:type="gramEnd"/>
      <w:r>
        <w:rPr>
          <w:rFonts w:ascii="Verdana" w:hAnsi="Verdana"/>
        </w:rPr>
        <w:t xml:space="preserve"> Hospitality &amp; Entertainment  , </w:t>
      </w:r>
      <w:r w:rsidRPr="008B6D86">
        <w:rPr>
          <w:rFonts w:ascii="Verdana" w:hAnsi="Verdana"/>
        </w:rPr>
        <w:t>Transportation and Service providers.</w:t>
      </w:r>
    </w:p>
    <w:p w14:paraId="1D113E0E" w14:textId="38F859D5" w:rsidR="00FB642B" w:rsidRPr="00692CC1" w:rsidRDefault="00FB642B">
      <w:pPr>
        <w:rPr>
          <w:rFonts w:ascii="Arial" w:hAnsi="Arial" w:cs="Arial"/>
          <w:b/>
          <w:bCs/>
        </w:rPr>
      </w:pPr>
      <w:r w:rsidRPr="00692CC1">
        <w:rPr>
          <w:rFonts w:ascii="Arial" w:hAnsi="Arial" w:cs="Arial"/>
          <w:b/>
          <w:bCs/>
        </w:rPr>
        <w:t>Professional Experience:</w:t>
      </w:r>
    </w:p>
    <w:p w14:paraId="305277AE" w14:textId="77777777" w:rsidR="008B6D86" w:rsidRPr="008B6D86" w:rsidRDefault="008B6D86" w:rsidP="008B6D86">
      <w:pPr>
        <w:pStyle w:val="ListParagraph"/>
        <w:numPr>
          <w:ilvl w:val="0"/>
          <w:numId w:val="3"/>
        </w:numPr>
        <w:spacing w:before="40" w:after="40"/>
        <w:jc w:val="both"/>
        <w:rPr>
          <w:rFonts w:ascii="Verdana" w:hAnsi="Verdana" w:cs="Cambria"/>
          <w:sz w:val="22"/>
          <w:szCs w:val="22"/>
        </w:rPr>
      </w:pPr>
      <w:r w:rsidRPr="008B6D86">
        <w:rPr>
          <w:rFonts w:ascii="Verdana" w:hAnsi="Verdana" w:cs="Cambria"/>
          <w:sz w:val="22"/>
          <w:szCs w:val="22"/>
        </w:rPr>
        <w:t>Impact to Cisco Service footprint and growth in product/service revenue of +$100M.</w:t>
      </w:r>
    </w:p>
    <w:p w14:paraId="66C60A60" w14:textId="77777777" w:rsidR="008B6D86" w:rsidRPr="008B6D86" w:rsidRDefault="008B6D86" w:rsidP="008B6D86">
      <w:pPr>
        <w:pStyle w:val="ListParagraph"/>
        <w:numPr>
          <w:ilvl w:val="0"/>
          <w:numId w:val="3"/>
        </w:numPr>
        <w:spacing w:before="40" w:after="40"/>
        <w:jc w:val="both"/>
        <w:rPr>
          <w:rFonts w:ascii="Verdana" w:hAnsi="Verdana" w:cs="Cambria"/>
          <w:sz w:val="22"/>
          <w:szCs w:val="22"/>
        </w:rPr>
      </w:pPr>
      <w:r w:rsidRPr="008B6D86">
        <w:rPr>
          <w:rFonts w:ascii="Verdana" w:hAnsi="Verdana" w:cs="Cambria"/>
          <w:sz w:val="22"/>
          <w:szCs w:val="22"/>
        </w:rPr>
        <w:t>Expertise in professional services implementation, revenue and profit management, strategic partnership development, field support, services product marketing</w:t>
      </w:r>
    </w:p>
    <w:p w14:paraId="5688FF9B" w14:textId="6DD96393" w:rsidR="008B6D86" w:rsidRPr="008B6D86" w:rsidRDefault="008B6D86" w:rsidP="008B6D86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8B6D86">
        <w:rPr>
          <w:rFonts w:ascii="Verdana" w:hAnsi="Verdana"/>
        </w:rPr>
        <w:t xml:space="preserve">Led and delivered multiple transformational engagements by migrating customers to new architectures in a risk free, financially viable </w:t>
      </w:r>
      <w:r w:rsidRPr="008B6D86">
        <w:rPr>
          <w:rFonts w:ascii="Verdana" w:hAnsi="Verdana"/>
        </w:rPr>
        <w:t>approach.</w:t>
      </w:r>
    </w:p>
    <w:p w14:paraId="3C8A30D9" w14:textId="77777777" w:rsidR="008B6D86" w:rsidRPr="008B6D86" w:rsidRDefault="008B6D86" w:rsidP="008B6D86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8B6D86">
        <w:rPr>
          <w:rFonts w:ascii="Verdana" w:hAnsi="Verdana"/>
        </w:rPr>
        <w:t>Worked with Multiple business units in Cisco to introduce new platform and features aligned closely with customer requirements that accelerate time-to-market and</w:t>
      </w:r>
    </w:p>
    <w:p w14:paraId="60C2CB60" w14:textId="43B61D2D" w:rsidR="008B6D86" w:rsidRPr="008B6D86" w:rsidRDefault="008B6D86" w:rsidP="008B6D86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8B6D86">
        <w:rPr>
          <w:rFonts w:ascii="Verdana" w:hAnsi="Verdana"/>
        </w:rPr>
        <w:t xml:space="preserve">create reusable intellectual property in the form of whitepapers used by Cisco’s customers and partners to design, deploy, </w:t>
      </w:r>
      <w:proofErr w:type="gramStart"/>
      <w:r w:rsidRPr="008B6D86">
        <w:rPr>
          <w:rFonts w:ascii="Verdana" w:hAnsi="Verdana"/>
        </w:rPr>
        <w:t>operate</w:t>
      </w:r>
      <w:proofErr w:type="gramEnd"/>
      <w:r w:rsidRPr="008B6D86">
        <w:rPr>
          <w:rFonts w:ascii="Verdana" w:hAnsi="Verdana"/>
        </w:rPr>
        <w:t xml:space="preserve"> and optimize Cisco’s products.</w:t>
      </w:r>
    </w:p>
    <w:p w14:paraId="2C011B8F" w14:textId="77777777" w:rsidR="008B6D86" w:rsidRPr="008B6D86" w:rsidRDefault="008B6D86" w:rsidP="008B6D86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8B6D86">
        <w:rPr>
          <w:rFonts w:ascii="Verdana" w:hAnsi="Verdana"/>
        </w:rPr>
        <w:t xml:space="preserve">Incubated several SDN solutions within different groups inside </w:t>
      </w:r>
      <w:proofErr w:type="gramStart"/>
      <w:r w:rsidRPr="008B6D86">
        <w:rPr>
          <w:rFonts w:ascii="Verdana" w:hAnsi="Verdana"/>
        </w:rPr>
        <w:t>CX</w:t>
      </w:r>
      <w:proofErr w:type="gramEnd"/>
    </w:p>
    <w:p w14:paraId="12F2D5DC" w14:textId="6ED28566" w:rsidR="008B6D86" w:rsidRPr="008B6D86" w:rsidRDefault="008B6D86" w:rsidP="008B6D86">
      <w:pPr>
        <w:numPr>
          <w:ilvl w:val="0"/>
          <w:numId w:val="3"/>
        </w:numPr>
        <w:spacing w:line="240" w:lineRule="auto"/>
        <w:rPr>
          <w:rFonts w:ascii="Verdana" w:hAnsi="Verdana" w:cs="Arial"/>
        </w:rPr>
      </w:pPr>
      <w:r w:rsidRPr="008B6D86">
        <w:rPr>
          <w:rFonts w:ascii="Verdana" w:hAnsi="Verdana" w:cs="Arial"/>
        </w:rPr>
        <w:t>Partnered</w:t>
      </w:r>
      <w:r w:rsidRPr="008B6D86">
        <w:rPr>
          <w:rFonts w:ascii="Verdana" w:hAnsi="Verdana" w:cs="Arial"/>
        </w:rPr>
        <w:t xml:space="preserve"> with product management to define </w:t>
      </w:r>
      <w:r w:rsidRPr="008B6D86">
        <w:rPr>
          <w:rFonts w:ascii="Verdana" w:hAnsi="Verdana" w:cs="Arial"/>
        </w:rPr>
        <w:t xml:space="preserve">and rollout </w:t>
      </w:r>
      <w:r w:rsidRPr="008B6D86">
        <w:rPr>
          <w:rFonts w:ascii="Verdana" w:hAnsi="Verdana" w:cs="Arial"/>
        </w:rPr>
        <w:t xml:space="preserve">Hybrid Cloud and </w:t>
      </w:r>
      <w:proofErr w:type="spellStart"/>
      <w:r w:rsidRPr="008B6D86">
        <w:rPr>
          <w:rFonts w:ascii="Verdana" w:hAnsi="Verdana" w:cs="Arial"/>
        </w:rPr>
        <w:t>multicloud</w:t>
      </w:r>
      <w:proofErr w:type="spellEnd"/>
      <w:r w:rsidRPr="008B6D86">
        <w:rPr>
          <w:rFonts w:ascii="Verdana" w:hAnsi="Verdana" w:cs="Arial"/>
        </w:rPr>
        <w:t xml:space="preserve"> solutions.</w:t>
      </w:r>
    </w:p>
    <w:p w14:paraId="0903182A" w14:textId="77777777" w:rsidR="008B6D86" w:rsidRPr="008B6D86" w:rsidRDefault="008B6D86" w:rsidP="008B6D86">
      <w:pPr>
        <w:numPr>
          <w:ilvl w:val="0"/>
          <w:numId w:val="3"/>
        </w:numPr>
        <w:spacing w:line="240" w:lineRule="auto"/>
        <w:rPr>
          <w:rFonts w:ascii="Verdana" w:hAnsi="Verdana" w:cs="Arial"/>
        </w:rPr>
      </w:pPr>
      <w:r w:rsidRPr="008B6D86">
        <w:rPr>
          <w:rFonts w:ascii="Verdana" w:hAnsi="Verdana" w:cs="Arial"/>
        </w:rPr>
        <w:t xml:space="preserve">Leading development of new Service definitions and White papers </w:t>
      </w:r>
    </w:p>
    <w:p w14:paraId="08A987CC" w14:textId="77777777" w:rsidR="008B6D86" w:rsidRPr="008B6D86" w:rsidRDefault="008B6D86" w:rsidP="008B6D86">
      <w:pPr>
        <w:numPr>
          <w:ilvl w:val="0"/>
          <w:numId w:val="3"/>
        </w:numPr>
        <w:spacing w:line="240" w:lineRule="auto"/>
        <w:rPr>
          <w:rFonts w:ascii="Verdana" w:hAnsi="Verdana" w:cs="Arial"/>
        </w:rPr>
      </w:pPr>
      <w:r w:rsidRPr="008B6D86">
        <w:rPr>
          <w:rFonts w:ascii="Verdana" w:hAnsi="Verdana" w:cs="Arial"/>
        </w:rPr>
        <w:t xml:space="preserve">Responsible for managing technical teams, </w:t>
      </w:r>
      <w:proofErr w:type="gramStart"/>
      <w:r w:rsidRPr="008B6D86">
        <w:rPr>
          <w:rFonts w:ascii="Verdana" w:hAnsi="Verdana" w:cs="Arial"/>
        </w:rPr>
        <w:t>and also</w:t>
      </w:r>
      <w:proofErr w:type="gramEnd"/>
      <w:r w:rsidRPr="008B6D86">
        <w:rPr>
          <w:rFonts w:ascii="Verdana" w:hAnsi="Verdana" w:cs="Arial"/>
        </w:rPr>
        <w:t xml:space="preserve"> provide structure to the client engagement process with extended teams.</w:t>
      </w:r>
    </w:p>
    <w:p w14:paraId="6ACB596D" w14:textId="77777777" w:rsidR="008B6D86" w:rsidRPr="008B6D86" w:rsidRDefault="008B6D86" w:rsidP="008B6D86">
      <w:pPr>
        <w:numPr>
          <w:ilvl w:val="0"/>
          <w:numId w:val="3"/>
        </w:numPr>
        <w:spacing w:line="240" w:lineRule="auto"/>
        <w:rPr>
          <w:rFonts w:ascii="Verdana" w:hAnsi="Verdana" w:cs="Arial"/>
        </w:rPr>
      </w:pPr>
      <w:r w:rsidRPr="008B6D86">
        <w:rPr>
          <w:rFonts w:ascii="Verdana" w:hAnsi="Verdana" w:cs="Arial"/>
        </w:rPr>
        <w:t xml:space="preserve">Creating architecture milestones for large complex projects with resource alignment tied to revenue recognition. </w:t>
      </w:r>
    </w:p>
    <w:p w14:paraId="16328CE8" w14:textId="3AAADBEB" w:rsidR="008B6D86" w:rsidRPr="008B6D86" w:rsidRDefault="008B6D86" w:rsidP="008B6D86">
      <w:pPr>
        <w:numPr>
          <w:ilvl w:val="0"/>
          <w:numId w:val="3"/>
        </w:numPr>
        <w:spacing w:line="240" w:lineRule="auto"/>
        <w:rPr>
          <w:rFonts w:ascii="Verdana" w:hAnsi="Verdana" w:cs="Arial"/>
        </w:rPr>
      </w:pPr>
      <w:r w:rsidRPr="008B6D86">
        <w:rPr>
          <w:rFonts w:ascii="Verdana" w:hAnsi="Verdana" w:cs="Arial"/>
        </w:rPr>
        <w:t xml:space="preserve">Creating a technology footprint aligned to customer business </w:t>
      </w:r>
      <w:r w:rsidRPr="008B6D86">
        <w:rPr>
          <w:rFonts w:ascii="Verdana" w:hAnsi="Verdana" w:cs="Arial"/>
        </w:rPr>
        <w:t>requirements.</w:t>
      </w:r>
    </w:p>
    <w:p w14:paraId="2C545FBF" w14:textId="77777777" w:rsidR="008B6D86" w:rsidRPr="008B6D86" w:rsidRDefault="008B6D86" w:rsidP="008B6D86">
      <w:pPr>
        <w:numPr>
          <w:ilvl w:val="0"/>
          <w:numId w:val="3"/>
        </w:numPr>
        <w:spacing w:line="240" w:lineRule="auto"/>
        <w:rPr>
          <w:rFonts w:ascii="Verdana" w:hAnsi="Verdana" w:cs="Arial"/>
        </w:rPr>
      </w:pPr>
      <w:r w:rsidRPr="008B6D86">
        <w:rPr>
          <w:rFonts w:ascii="Verdana" w:hAnsi="Verdana" w:cs="Arial"/>
        </w:rPr>
        <w:t>Contributing to service portfolios</w:t>
      </w:r>
    </w:p>
    <w:p w14:paraId="3C5CB934" w14:textId="24474F32" w:rsidR="008B6D86" w:rsidRPr="008B6D86" w:rsidRDefault="008B6D86" w:rsidP="008B6D86">
      <w:pPr>
        <w:numPr>
          <w:ilvl w:val="0"/>
          <w:numId w:val="3"/>
        </w:numPr>
        <w:spacing w:line="240" w:lineRule="auto"/>
        <w:rPr>
          <w:rFonts w:ascii="Verdana" w:hAnsi="Verdana" w:cs="Arial"/>
        </w:rPr>
      </w:pPr>
      <w:r w:rsidRPr="008B6D86">
        <w:rPr>
          <w:rFonts w:ascii="Verdana" w:hAnsi="Verdana" w:cs="Arial"/>
        </w:rPr>
        <w:t xml:space="preserve">Cisco Live Speaking engagement for Europe, </w:t>
      </w:r>
      <w:proofErr w:type="gramStart"/>
      <w:r w:rsidRPr="008B6D86">
        <w:rPr>
          <w:rFonts w:ascii="Verdana" w:hAnsi="Verdana" w:cs="Arial"/>
        </w:rPr>
        <w:t>Asia</w:t>
      </w:r>
      <w:proofErr w:type="gramEnd"/>
      <w:r w:rsidRPr="008B6D86">
        <w:rPr>
          <w:rFonts w:ascii="Verdana" w:hAnsi="Verdana" w:cs="Arial"/>
        </w:rPr>
        <w:t xml:space="preserve"> and US</w:t>
      </w:r>
    </w:p>
    <w:sectPr w:rsidR="008B6D86" w:rsidRPr="008B6D86" w:rsidSect="00FB64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C44E6"/>
    <w:multiLevelType w:val="hybridMultilevel"/>
    <w:tmpl w:val="C4A22EA2"/>
    <w:lvl w:ilvl="0" w:tplc="7BD07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C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B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A7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6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87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2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C1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E8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9C5118"/>
    <w:multiLevelType w:val="hybridMultilevel"/>
    <w:tmpl w:val="8C2A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B03"/>
    <w:multiLevelType w:val="hybridMultilevel"/>
    <w:tmpl w:val="ED36D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339EC"/>
    <w:multiLevelType w:val="hybridMultilevel"/>
    <w:tmpl w:val="B54CCF06"/>
    <w:lvl w:ilvl="0" w:tplc="9766A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E7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EB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69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EE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2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8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1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05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7538828">
    <w:abstractNumId w:val="3"/>
  </w:num>
  <w:num w:numId="2" w16cid:durableId="1933735823">
    <w:abstractNumId w:val="0"/>
  </w:num>
  <w:num w:numId="3" w16cid:durableId="69276694">
    <w:abstractNumId w:val="1"/>
  </w:num>
  <w:num w:numId="4" w16cid:durableId="146488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2"/>
    <w:rsid w:val="00043AD6"/>
    <w:rsid w:val="000724E6"/>
    <w:rsid w:val="001F3F7D"/>
    <w:rsid w:val="00412342"/>
    <w:rsid w:val="00430DB2"/>
    <w:rsid w:val="004C66E7"/>
    <w:rsid w:val="00507898"/>
    <w:rsid w:val="00692CC1"/>
    <w:rsid w:val="006B20CF"/>
    <w:rsid w:val="007867A3"/>
    <w:rsid w:val="007906BD"/>
    <w:rsid w:val="00835C31"/>
    <w:rsid w:val="008B6D86"/>
    <w:rsid w:val="00A3043A"/>
    <w:rsid w:val="00AD1C11"/>
    <w:rsid w:val="00C506E8"/>
    <w:rsid w:val="00D03FAC"/>
    <w:rsid w:val="00DF4ACF"/>
    <w:rsid w:val="00E87D21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932A"/>
  <w15:chartTrackingRefBased/>
  <w15:docId w15:val="{CAD6771A-9F92-4057-8DCE-75357411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4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6D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35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6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0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2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5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9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1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4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2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davala@cis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Wetzel (kewetzel)</dc:creator>
  <cp:keywords/>
  <dc:description/>
  <cp:lastModifiedBy>Anis Edavalath (aedavala)</cp:lastModifiedBy>
  <cp:revision>2</cp:revision>
  <dcterms:created xsi:type="dcterms:W3CDTF">2023-10-26T14:28:00Z</dcterms:created>
  <dcterms:modified xsi:type="dcterms:W3CDTF">2023-10-26T14:28:00Z</dcterms:modified>
</cp:coreProperties>
</file>